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GIMNAZIAL</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Școala Gimnazială "Dimitrie Cantemir", comuna Matca</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a </w:t>
      </w:r>
      <w:r w:rsidDel="00000000" w:rsidR="00000000" w:rsidRPr="00000000">
        <w:rPr>
          <w:rFonts w:ascii="Calibri" w:cs="Calibri" w:eastAsia="Calibri" w:hAnsi="Calibri"/>
          <w:sz w:val="22"/>
          <w:szCs w:val="22"/>
          <w:rtl w:val="0"/>
        </w:rPr>
        <w:t xml:space="preserve">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 </w:t>
      </w:r>
      <w:r w:rsidDel="00000000" w:rsidR="00000000" w:rsidRPr="00000000">
        <w:rPr>
          <w:rFonts w:ascii="Calibri" w:cs="Calibri" w:eastAsia="Calibri" w:hAnsi="Calibri"/>
          <w:sz w:val="22"/>
          <w:szCs w:val="22"/>
          <w:rtl w:val="0"/>
        </w:rPr>
        <w:t xml:space="preserve">sau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diferențe; </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 competiții sportive și festivaluri naționale și internaționale;</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8">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4">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5">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5F">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în baza hotărârii consiliului de administrație, coordonatorii structurilor care aparțin de unitatea de învățământ, din rândul cadrelor didactice, de regulă, titulare, care își desfășoară activitatea în structurile respective;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4">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5">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6">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7">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8">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9">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A">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B">
      <w:pPr>
        <w:spacing w:after="200" w:lineRule="auto"/>
        <w:ind w:right="49"/>
        <w:rPr>
          <w:b w:val="1"/>
          <w:bCs w:val="1"/>
        </w:rPr>
      </w:pPr>
      <w:r w:rsidDel="00000000" w:rsidR="00000000" w:rsidRPr="00000000">
        <w:rPr>
          <w:rtl w:val="0"/>
        </w:rPr>
      </w:r>
    </w:p>
    <w:sectPr>
      <w:headerReference r:id="rId7" w:type="default"/>
      <w:footerReference r:id="rId8" w:type="default"/>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gimnazial elaborată în baza fișei–cadru a postului aprobată prin OMEC nr. 4155/2026</w:t>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BbBv20tTd5bRcNqillYP/XUPdAw==">CgMxLjA4AHIhMXg3T1o4a0tGaTZQTVZidlp0WGxuWWM4dzNndEl0aWRq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