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GIMNAZIAL</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Școala Gimnazială "Gheorghe Poalelungi", comuna Măstăcani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diferențe; </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8">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4">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5">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5F">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în baza hotărârii consiliului de administrație, coordonatorii structurilor care aparțin de unitatea de învățământ, din rândul cadrelor didactice, de regulă, titulare, care își desfășoară activitatea în structurile respective;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4">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6">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7">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8">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9">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A">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B">
      <w:pPr>
        <w:spacing w:after="200" w:lineRule="auto"/>
        <w:ind w:right="49"/>
        <w:rPr>
          <w:b w:val="1"/>
          <w:bCs w:val="1"/>
        </w:rPr>
      </w:pPr>
      <w:r w:rsidDel="00000000" w:rsidR="00000000" w:rsidRPr="00000000">
        <w:rPr>
          <w:rtl w:val="0"/>
        </w:rPr>
      </w:r>
    </w:p>
    <w:sectPr>
      <w:headerReference r:id="rId7" w:type="default"/>
      <w:footerReference r:id="rId8" w:type="default"/>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gimnazial elaborată în baza fișei–cadru a postului aprobată prin OMEC nr. 4155/2026</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b9vOecEu6b2bppyN9c9RfpTbYA==">CgMxLjA4AHIhMU41bHZPd0R5QjhwVndhdzY5ZmlNRjQtZTFvZ0RGQ0p0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